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1D21D" w14:textId="4C1E0A90" w:rsidR="00F35F5B" w:rsidRPr="004B6F12" w:rsidRDefault="00F35F5B" w:rsidP="00A22B23">
      <w:pPr>
        <w:contextualSpacing/>
        <w:rPr>
          <w:b/>
          <w:bCs/>
        </w:rPr>
      </w:pPr>
      <w:r w:rsidRPr="004B6F12">
        <w:rPr>
          <w:b/>
          <w:bCs/>
        </w:rPr>
        <w:t>Transportation Estimators</w:t>
      </w:r>
      <w:r w:rsidR="003E14E7">
        <w:rPr>
          <w:b/>
          <w:bCs/>
        </w:rPr>
        <w:t>’</w:t>
      </w:r>
      <w:r w:rsidRPr="004B6F12">
        <w:rPr>
          <w:b/>
          <w:bCs/>
        </w:rPr>
        <w:t xml:space="preserve"> Association</w:t>
      </w:r>
      <w:r w:rsidR="00A93DCD" w:rsidRPr="004B6F12">
        <w:rPr>
          <w:b/>
          <w:bCs/>
        </w:rPr>
        <w:t xml:space="preserve"> (TEA)</w:t>
      </w:r>
    </w:p>
    <w:p w14:paraId="6A0E1212" w14:textId="1AEDA31D" w:rsidR="00F35F5B" w:rsidRDefault="00F35F5B" w:rsidP="00A22B23">
      <w:pPr>
        <w:contextualSpacing/>
      </w:pPr>
      <w:r>
        <w:t>5900 Balcones Drive, Suite 100</w:t>
      </w:r>
    </w:p>
    <w:p w14:paraId="2DD83A66" w14:textId="14AA55A0" w:rsidR="00F35F5B" w:rsidRDefault="00F35F5B" w:rsidP="00A22B23">
      <w:pPr>
        <w:contextualSpacing/>
      </w:pPr>
      <w:r>
        <w:t>Austin Texas 78731-4298</w:t>
      </w:r>
    </w:p>
    <w:p w14:paraId="012825BA" w14:textId="65A38BFA" w:rsidR="00F35F5B" w:rsidRDefault="00F35F5B" w:rsidP="00A22B23">
      <w:pPr>
        <w:contextualSpacing/>
      </w:pPr>
      <w:r>
        <w:t>March 24, 2025</w:t>
      </w:r>
    </w:p>
    <w:p w14:paraId="36CCBB9E" w14:textId="77777777" w:rsidR="00F35F5B" w:rsidRPr="004B6F12" w:rsidRDefault="00F35F5B" w:rsidP="00A22B23">
      <w:pPr>
        <w:contextualSpacing/>
        <w:rPr>
          <w:b/>
          <w:bCs/>
        </w:rPr>
      </w:pPr>
    </w:p>
    <w:p w14:paraId="43FA1947" w14:textId="373A1BA7" w:rsidR="00A22B23" w:rsidRPr="004B6F12" w:rsidRDefault="00A22B23" w:rsidP="00A22B23">
      <w:pPr>
        <w:rPr>
          <w:b/>
          <w:bCs/>
        </w:rPr>
      </w:pPr>
      <w:r w:rsidRPr="004B6F12">
        <w:rPr>
          <w:b/>
          <w:bCs/>
        </w:rPr>
        <w:t xml:space="preserve">Letter of Justification to </w:t>
      </w:r>
      <w:r w:rsidR="00E45347">
        <w:rPr>
          <w:b/>
          <w:bCs/>
        </w:rPr>
        <w:t>A</w:t>
      </w:r>
      <w:r w:rsidRPr="004B6F12">
        <w:rPr>
          <w:b/>
          <w:bCs/>
        </w:rPr>
        <w:t xml:space="preserve">ttend the Transportation Estimators Association (TEA) Annual Meeting </w:t>
      </w:r>
    </w:p>
    <w:p w14:paraId="373597E1" w14:textId="24F443D2" w:rsidR="0070151C" w:rsidRDefault="00A22B23" w:rsidP="00A22B23">
      <w:r w:rsidRPr="00A22B23">
        <w:t>The Transportation Estimators</w:t>
      </w:r>
      <w:r w:rsidR="003E14E7">
        <w:t>’</w:t>
      </w:r>
      <w:r w:rsidRPr="00A22B23">
        <w:t xml:space="preserve"> Association or TEA is an organization of State Departments of Transportation</w:t>
      </w:r>
      <w:r w:rsidR="0070151C">
        <w:t xml:space="preserve"> (DOT)</w:t>
      </w:r>
      <w:r w:rsidRPr="00A22B23">
        <w:t xml:space="preserve"> </w:t>
      </w:r>
      <w:r w:rsidR="003E14E7">
        <w:t>cost e</w:t>
      </w:r>
      <w:r w:rsidRPr="00A22B23">
        <w:t>stimators from across the US and Canada. We all come to the TEA with the goal of pursuing innovation in our field. The Transportation Estimators’ Association was founded in 1998</w:t>
      </w:r>
      <w:r>
        <w:t>, as the TEA/PUG,</w:t>
      </w:r>
      <w:r w:rsidRPr="00A22B23">
        <w:t xml:space="preserve"> to support and inform estimation professionals throughout the country.</w:t>
      </w:r>
      <w:r>
        <w:t xml:space="preserve">  In 2024, the TEA reorganized</w:t>
      </w:r>
      <w:r w:rsidR="00A93DCD">
        <w:t xml:space="preserve"> independent from the PUG, </w:t>
      </w:r>
      <w:r>
        <w:t xml:space="preserve">as a separate </w:t>
      </w:r>
      <w:r w:rsidR="003E14E7">
        <w:t>n</w:t>
      </w:r>
      <w:r>
        <w:t>on-</w:t>
      </w:r>
      <w:r w:rsidR="003E14E7">
        <w:t>p</w:t>
      </w:r>
      <w:r>
        <w:t>rofit</w:t>
      </w:r>
      <w:r w:rsidR="003E14E7">
        <w:t xml:space="preserve"> organization</w:t>
      </w:r>
      <w:r>
        <w:t xml:space="preserve">.  </w:t>
      </w:r>
      <w:r w:rsidRPr="00A22B23">
        <w:t xml:space="preserve"> Since th</w:t>
      </w:r>
      <w:r w:rsidR="0070151C">
        <w:t>e TEA was founded</w:t>
      </w:r>
      <w:r w:rsidRPr="00A22B23">
        <w:t xml:space="preserve">, there has been a much greater emphasis on quality early cost estimates and risk and lifecycle cost analysis in many States. </w:t>
      </w:r>
      <w:r w:rsidR="0070151C">
        <w:t xml:space="preserve">  There are new estimating challenges continually evolving that State DOT estimators must address.</w:t>
      </w:r>
    </w:p>
    <w:p w14:paraId="1B643323" w14:textId="707516D9" w:rsidR="00A22B23" w:rsidRPr="00A22B23" w:rsidRDefault="00A22B23" w:rsidP="00A22B23">
      <w:r w:rsidRPr="00A22B23">
        <w:t xml:space="preserve">While each </w:t>
      </w:r>
      <w:r w:rsidR="00024DC0">
        <w:t>S</w:t>
      </w:r>
      <w:r w:rsidRPr="00A22B23">
        <w:t xml:space="preserve">tate will only have one vote on issues brought before the TEA at the Annual Meeting, </w:t>
      </w:r>
      <w:r w:rsidR="00024DC0">
        <w:t>States</w:t>
      </w:r>
      <w:r w:rsidRPr="00A22B23">
        <w:t xml:space="preserve"> are strongly encouraged to </w:t>
      </w:r>
      <w:r w:rsidR="00BA08BC">
        <w:t>send</w:t>
      </w:r>
      <w:r w:rsidRPr="00A22B23">
        <w:t xml:space="preserve"> as many estimators</w:t>
      </w:r>
      <w:r w:rsidR="00870DB2">
        <w:t xml:space="preserve"> as desirable</w:t>
      </w:r>
      <w:r w:rsidRPr="00A22B23">
        <w:t xml:space="preserve">. </w:t>
      </w:r>
      <w:r w:rsidR="0070151C">
        <w:t xml:space="preserve"> </w:t>
      </w:r>
      <w:r w:rsidR="0070151C" w:rsidRPr="0070151C">
        <w:t xml:space="preserve">The governing body of the TEA </w:t>
      </w:r>
      <w:r w:rsidR="0070151C">
        <w:t>consists of the</w:t>
      </w:r>
      <w:r w:rsidR="0070151C" w:rsidRPr="0070151C">
        <w:t xml:space="preserve"> Board of Directors</w:t>
      </w:r>
      <w:r w:rsidR="0070151C">
        <w:t>,</w:t>
      </w:r>
      <w:r w:rsidR="0070151C" w:rsidRPr="0070151C">
        <w:t xml:space="preserve"> consisting of the Past Chair, Chair, Vice Chair, Secretary, Treasurer and up to four ad hoc Board Members.</w:t>
      </w:r>
      <w:r w:rsidR="0070151C">
        <w:t xml:space="preserve">  Each </w:t>
      </w:r>
      <w:r w:rsidR="00024DC0">
        <w:t>B</w:t>
      </w:r>
      <w:r w:rsidR="0070151C">
        <w:t xml:space="preserve">oard </w:t>
      </w:r>
      <w:r w:rsidR="00024DC0">
        <w:t>M</w:t>
      </w:r>
      <w:r w:rsidR="0070151C">
        <w:t xml:space="preserve">ember is an active member of a DOT.  </w:t>
      </w:r>
      <w:r w:rsidRPr="00A22B23">
        <w:t xml:space="preserve">You may volunteer or be nominated to serve on the Board at the Annual Meeting. </w:t>
      </w:r>
    </w:p>
    <w:p w14:paraId="6E0A8121" w14:textId="77777777" w:rsidR="00A22B23" w:rsidRPr="00A22B23" w:rsidRDefault="00A22B23" w:rsidP="00A22B23">
      <w:r w:rsidRPr="00A22B23">
        <w:t xml:space="preserve">The objectives of the TEA are to: </w:t>
      </w:r>
    </w:p>
    <w:p w14:paraId="2408D0C4" w14:textId="61110E0D" w:rsidR="00A22B23" w:rsidRPr="00A22B23" w:rsidRDefault="00A22B23" w:rsidP="00980BF6">
      <w:pPr>
        <w:pStyle w:val="ListParagraph"/>
        <w:numPr>
          <w:ilvl w:val="0"/>
          <w:numId w:val="1"/>
        </w:numPr>
      </w:pPr>
      <w:r w:rsidRPr="00A22B23">
        <w:t xml:space="preserve">Facilitate </w:t>
      </w:r>
      <w:r w:rsidR="00024DC0">
        <w:t xml:space="preserve">productive </w:t>
      </w:r>
      <w:r w:rsidRPr="00A22B23">
        <w:t>communication</w:t>
      </w:r>
      <w:r w:rsidR="00024DC0">
        <w:t xml:space="preserve"> and dialog</w:t>
      </w:r>
      <w:r w:rsidRPr="00A22B23">
        <w:t xml:space="preserve"> between State DOT’s, Consultants, and Contractors related to project cost estimating on transportation infrastructure projects. </w:t>
      </w:r>
    </w:p>
    <w:p w14:paraId="013DB9C3" w14:textId="354F8654" w:rsidR="00A22B23" w:rsidRPr="00A22B23" w:rsidRDefault="00A22B23" w:rsidP="00980BF6">
      <w:pPr>
        <w:pStyle w:val="ListParagraph"/>
        <w:numPr>
          <w:ilvl w:val="0"/>
          <w:numId w:val="1"/>
        </w:numPr>
      </w:pPr>
      <w:r w:rsidRPr="00A22B23">
        <w:t>Improve cost estimating techniques and publish recommendations used by transportation estimators (cost-based, historical-based, and parametric</w:t>
      </w:r>
      <w:r w:rsidR="003E14E7">
        <w:t xml:space="preserve"> methodologies</w:t>
      </w:r>
      <w:r w:rsidRPr="00A22B23">
        <w:t xml:space="preserve">). </w:t>
      </w:r>
    </w:p>
    <w:p w14:paraId="1C3B0094" w14:textId="77777777" w:rsidR="00BA08BC" w:rsidRDefault="00A22B23" w:rsidP="00980BF6">
      <w:pPr>
        <w:pStyle w:val="ListParagraph"/>
        <w:numPr>
          <w:ilvl w:val="0"/>
          <w:numId w:val="1"/>
        </w:numPr>
      </w:pPr>
      <w:r w:rsidRPr="00A22B23">
        <w:t>Research, develop and refine new and existing cost estimating techniques, tools and resources.</w:t>
      </w:r>
    </w:p>
    <w:p w14:paraId="380C170D" w14:textId="0BEA0414" w:rsidR="00A22B23" w:rsidRPr="00A22B23" w:rsidRDefault="00BA08BC" w:rsidP="00BA08BC">
      <w:pPr>
        <w:pStyle w:val="ListParagraph"/>
        <w:numPr>
          <w:ilvl w:val="0"/>
          <w:numId w:val="1"/>
        </w:numPr>
      </w:pPr>
      <w:r>
        <w:t>Stay current on market conditions and other factors that affect transportation infrastructure costs.</w:t>
      </w:r>
      <w:r w:rsidR="00A22B23" w:rsidRPr="00A22B23">
        <w:t xml:space="preserve"> </w:t>
      </w:r>
    </w:p>
    <w:p w14:paraId="42DD23D1" w14:textId="3631A0F9" w:rsidR="00A22B23" w:rsidRPr="00A22B23" w:rsidRDefault="00A22B23" w:rsidP="00980BF6">
      <w:pPr>
        <w:pStyle w:val="ListParagraph"/>
        <w:numPr>
          <w:ilvl w:val="0"/>
          <w:numId w:val="1"/>
        </w:numPr>
      </w:pPr>
      <w:r w:rsidRPr="00A22B23">
        <w:t xml:space="preserve">Disseminate experiences and facilitate productive dialog in project cost estimating and practices via TEA’s Annual </w:t>
      </w:r>
      <w:r w:rsidR="00BA08BC">
        <w:t>Meeting</w:t>
      </w:r>
      <w:r w:rsidRPr="00A22B23">
        <w:t xml:space="preserve"> (in-person)</w:t>
      </w:r>
      <w:r w:rsidR="00870DB2">
        <w:t xml:space="preserve">, </w:t>
      </w:r>
      <w:r w:rsidR="00870DB2" w:rsidRPr="00A22B23">
        <w:t xml:space="preserve">quarterly </w:t>
      </w:r>
      <w:proofErr w:type="gramStart"/>
      <w:r w:rsidR="00870DB2" w:rsidRPr="00A22B23">
        <w:t>TEA Time</w:t>
      </w:r>
      <w:proofErr w:type="gramEnd"/>
      <w:r w:rsidR="00870DB2" w:rsidRPr="00A22B23">
        <w:t xml:space="preserve"> (virtual) </w:t>
      </w:r>
      <w:r w:rsidR="00BA08BC" w:rsidRPr="00A22B23">
        <w:t>meetings, and</w:t>
      </w:r>
      <w:r w:rsidRPr="00A22B23">
        <w:t xml:space="preserve"> our website </w:t>
      </w:r>
      <w:r w:rsidRPr="00024DC0">
        <w:rPr>
          <w:b/>
          <w:bCs/>
          <w:i/>
          <w:iCs/>
        </w:rPr>
        <w:t>https://www.transportationestimators.org</w:t>
      </w:r>
    </w:p>
    <w:p w14:paraId="68150A9D" w14:textId="445D51E8" w:rsidR="00A22B23" w:rsidRPr="00A22B23" w:rsidRDefault="00980BF6" w:rsidP="00A22B23">
      <w:r w:rsidRPr="00CC2C7E">
        <w:t>Once a year, t</w:t>
      </w:r>
      <w:r w:rsidR="00A22B23" w:rsidRPr="00CC2C7E">
        <w:t>he TEA hosts an in-person Annual Meeting</w:t>
      </w:r>
      <w:r w:rsidR="00A22B23" w:rsidRPr="00A22B23">
        <w:t xml:space="preserve"> for estimators to attend and learn about the newest technologies and methodologies in our industry. The TEA Annual Meeting provides a forum to exchange ideas and strategies. By attending the TEA, </w:t>
      </w:r>
      <w:r w:rsidR="00F35F5B">
        <w:t>participants</w:t>
      </w:r>
      <w:r w:rsidR="00A22B23" w:rsidRPr="00A22B23">
        <w:t xml:space="preserve"> will be able to </w:t>
      </w:r>
      <w:r w:rsidR="00BA08BC">
        <w:t xml:space="preserve">meet and communicate directly with estimating professionals </w:t>
      </w:r>
      <w:r w:rsidR="00A22B23" w:rsidRPr="00A22B23">
        <w:t xml:space="preserve">from other </w:t>
      </w:r>
      <w:r w:rsidR="00024DC0">
        <w:t>S</w:t>
      </w:r>
      <w:r w:rsidR="00A22B23" w:rsidRPr="00A22B23">
        <w:t xml:space="preserve">tates that use a variety of estimating techniques. </w:t>
      </w:r>
      <w:r w:rsidR="00870DB2">
        <w:t>S</w:t>
      </w:r>
      <w:r w:rsidR="00A22B23" w:rsidRPr="00A22B23">
        <w:t xml:space="preserve">tates may have a dedicated Estimating </w:t>
      </w:r>
      <w:r w:rsidR="00870DB2" w:rsidRPr="00A22B23">
        <w:t>Section</w:t>
      </w:r>
      <w:r w:rsidR="00870DB2">
        <w:t xml:space="preserve"> or</w:t>
      </w:r>
      <w:r w:rsidR="00A22B23" w:rsidRPr="00A22B23">
        <w:t xml:space="preserve"> may have their designers develop the Estimates as they develop the project. They may use sophisticated software or just spreadsheets that get updated every year. The TEA provides a</w:t>
      </w:r>
      <w:r w:rsidR="00870DB2">
        <w:t>n open</w:t>
      </w:r>
      <w:r w:rsidR="00A22B23" w:rsidRPr="00A22B23">
        <w:t xml:space="preserve"> forum to exchange ideas on how to develop </w:t>
      </w:r>
      <w:r w:rsidR="00BA08BC">
        <w:t>e</w:t>
      </w:r>
      <w:r w:rsidR="00A22B23" w:rsidRPr="00A22B23">
        <w:t xml:space="preserve">stimates and </w:t>
      </w:r>
      <w:r w:rsidR="00BA08BC">
        <w:t>e</w:t>
      </w:r>
      <w:r w:rsidR="00A22B23" w:rsidRPr="00A22B23">
        <w:t xml:space="preserve">stimating strategies in difficult cost climates. </w:t>
      </w:r>
    </w:p>
    <w:p w14:paraId="0A45208D" w14:textId="3A8EF4F8" w:rsidR="00A22B23" w:rsidRPr="00A22B23" w:rsidRDefault="00A22B23" w:rsidP="00A22B23">
      <w:r w:rsidRPr="00A22B23">
        <w:lastRenderedPageBreak/>
        <w:t xml:space="preserve">The TEA Annual Meeting has covered these topics in the past: Presentations on Planning your Estimates; Economists from states and National Organizations such as AGC; Probabilistic Risk based Estimating; Presentations by FHWA experts; Build America/Buy America; Contractor Panel discussions; Host State highlighted projects; Best Practices from other States; Consultant interaction; User presentations; Technical sessions; Vendor demonstrations, </w:t>
      </w:r>
      <w:r w:rsidR="00980BF6">
        <w:t xml:space="preserve">and </w:t>
      </w:r>
      <w:r w:rsidRPr="00A22B23">
        <w:t xml:space="preserve">Task Force reports such as the </w:t>
      </w:r>
      <w:r w:rsidR="00BA08BC">
        <w:t xml:space="preserve">AASHTO </w:t>
      </w:r>
      <w:r w:rsidRPr="00A22B23">
        <w:t xml:space="preserve">Technical Committee on Cost Estimating (TCCE). Check out the latest agenda of relevant subjects for the upcoming meeting on the TEA website </w:t>
      </w:r>
      <w:r w:rsidRPr="00024DC0">
        <w:rPr>
          <w:b/>
          <w:bCs/>
          <w:i/>
          <w:iCs/>
        </w:rPr>
        <w:t>https://www.transportationestimators.org</w:t>
      </w:r>
    </w:p>
    <w:p w14:paraId="0CE0C194" w14:textId="77777777" w:rsidR="00024DC0" w:rsidRDefault="00024DC0" w:rsidP="00A22B23">
      <w:pPr>
        <w:rPr>
          <w:b/>
          <w:bCs/>
        </w:rPr>
      </w:pPr>
    </w:p>
    <w:p w14:paraId="18FE69D6" w14:textId="669515E3" w:rsidR="00A22B23" w:rsidRPr="00172198" w:rsidRDefault="005F0C2B" w:rsidP="00A22B23">
      <w:pPr>
        <w:rPr>
          <w:b/>
          <w:bCs/>
        </w:rPr>
      </w:pPr>
      <w:r>
        <w:rPr>
          <w:b/>
          <w:bCs/>
        </w:rPr>
        <w:t>Additional</w:t>
      </w:r>
      <w:r w:rsidR="00A22B23" w:rsidRPr="00172198">
        <w:rPr>
          <w:b/>
          <w:bCs/>
        </w:rPr>
        <w:t xml:space="preserve"> </w:t>
      </w:r>
      <w:r w:rsidR="00E45347">
        <w:rPr>
          <w:b/>
          <w:bCs/>
        </w:rPr>
        <w:t>R</w:t>
      </w:r>
      <w:r>
        <w:rPr>
          <w:b/>
          <w:bCs/>
        </w:rPr>
        <w:t xml:space="preserve">esources </w:t>
      </w:r>
      <w:r w:rsidR="00E45347">
        <w:rPr>
          <w:b/>
          <w:bCs/>
        </w:rPr>
        <w:t>A</w:t>
      </w:r>
      <w:r w:rsidR="00A22B23" w:rsidRPr="00172198">
        <w:rPr>
          <w:b/>
          <w:bCs/>
        </w:rPr>
        <w:t xml:space="preserve">vailable to </w:t>
      </w:r>
      <w:r w:rsidR="00E45347">
        <w:rPr>
          <w:b/>
          <w:bCs/>
        </w:rPr>
        <w:t>E</w:t>
      </w:r>
      <w:r>
        <w:rPr>
          <w:b/>
          <w:bCs/>
        </w:rPr>
        <w:t xml:space="preserve">stimating </w:t>
      </w:r>
      <w:r w:rsidR="00E45347">
        <w:rPr>
          <w:b/>
          <w:bCs/>
        </w:rPr>
        <w:t>P</w:t>
      </w:r>
      <w:r>
        <w:rPr>
          <w:b/>
          <w:bCs/>
        </w:rPr>
        <w:t>rofessionals</w:t>
      </w:r>
      <w:r w:rsidR="00A22B23" w:rsidRPr="00172198">
        <w:rPr>
          <w:b/>
          <w:bCs/>
        </w:rPr>
        <w:t xml:space="preserve"> through the TEA: </w:t>
      </w:r>
    </w:p>
    <w:p w14:paraId="732EFB73" w14:textId="54D5B054" w:rsidR="00A22B23" w:rsidRPr="001D32A0" w:rsidRDefault="00A22B23" w:rsidP="006F575E">
      <w:pPr>
        <w:ind w:firstLine="720"/>
        <w:rPr>
          <w:b/>
          <w:bCs/>
        </w:rPr>
      </w:pPr>
      <w:proofErr w:type="gramStart"/>
      <w:r w:rsidRPr="001D32A0">
        <w:rPr>
          <w:b/>
          <w:bCs/>
        </w:rPr>
        <w:t>TEA Time</w:t>
      </w:r>
      <w:proofErr w:type="gramEnd"/>
      <w:r w:rsidR="006F575E" w:rsidRPr="001D32A0">
        <w:rPr>
          <w:b/>
          <w:bCs/>
        </w:rPr>
        <w:t>:</w:t>
      </w:r>
      <w:r w:rsidRPr="001D32A0">
        <w:rPr>
          <w:b/>
          <w:bCs/>
        </w:rPr>
        <w:t xml:space="preserve"> </w:t>
      </w:r>
    </w:p>
    <w:p w14:paraId="41F31366" w14:textId="7B8269B1" w:rsidR="00A93DCD" w:rsidRDefault="00A22B23" w:rsidP="006F575E">
      <w:pPr>
        <w:ind w:left="720"/>
      </w:pPr>
      <w:r w:rsidRPr="00A22B23">
        <w:t>Transportation Estimator</w:t>
      </w:r>
      <w:r w:rsidR="003E14E7">
        <w:t>s’</w:t>
      </w:r>
      <w:r w:rsidRPr="00A22B23">
        <w:t xml:space="preserve"> Association</w:t>
      </w:r>
      <w:r w:rsidR="00024DC0">
        <w:t xml:space="preserve">, </w:t>
      </w:r>
      <w:proofErr w:type="gramStart"/>
      <w:r w:rsidR="00024DC0">
        <w:t xml:space="preserve">TEA </w:t>
      </w:r>
      <w:r w:rsidRPr="00A22B23">
        <w:t>Time</w:t>
      </w:r>
      <w:proofErr w:type="gramEnd"/>
      <w:r w:rsidRPr="00A22B23">
        <w:t xml:space="preserve"> is an open platform for DOT estimators to collaborate with each other. These virtual meetings are held quarterly and will start with a short presentation before </w:t>
      </w:r>
      <w:proofErr w:type="gramStart"/>
      <w:r w:rsidRPr="00A22B23">
        <w:t>opening up</w:t>
      </w:r>
      <w:proofErr w:type="gramEnd"/>
      <w:r w:rsidRPr="00A22B23">
        <w:t xml:space="preserve"> to the group for discussion. This is open to all DOT </w:t>
      </w:r>
      <w:r w:rsidR="00A93DCD" w:rsidRPr="00A22B23">
        <w:t>estimators</w:t>
      </w:r>
      <w:r w:rsidR="00A93DCD">
        <w:t xml:space="preserve"> </w:t>
      </w:r>
      <w:r w:rsidR="00A93DCD" w:rsidRPr="00A93DCD">
        <w:t>including</w:t>
      </w:r>
      <w:r w:rsidR="00A93DCD" w:rsidRPr="00A93DCD">
        <w:t xml:space="preserve"> consultants, contractors, and vendors as well as anyone interested in transportation estimating.</w:t>
      </w:r>
    </w:p>
    <w:p w14:paraId="6C715A45" w14:textId="50021EF5" w:rsidR="00A22B23" w:rsidRPr="00A22B23" w:rsidRDefault="00A22B23" w:rsidP="006F575E">
      <w:pPr>
        <w:ind w:firstLine="720"/>
      </w:pPr>
      <w:r w:rsidRPr="00A22B23">
        <w:t xml:space="preserve">Simply email </w:t>
      </w:r>
      <w:r w:rsidRPr="00024DC0">
        <w:rPr>
          <w:b/>
          <w:bCs/>
          <w:i/>
          <w:iCs/>
        </w:rPr>
        <w:t>teaboard@aashtowareproject.org</w:t>
      </w:r>
      <w:r w:rsidRPr="00024DC0">
        <w:rPr>
          <w:i/>
          <w:iCs/>
        </w:rPr>
        <w:t xml:space="preserve"> </w:t>
      </w:r>
      <w:r w:rsidRPr="00A22B23">
        <w:t xml:space="preserve">for your meeting invitation. </w:t>
      </w:r>
    </w:p>
    <w:p w14:paraId="53A0EDB2" w14:textId="56BC6266" w:rsidR="00A22B23" w:rsidRDefault="00A22B23" w:rsidP="006F575E">
      <w:pPr>
        <w:ind w:left="720"/>
      </w:pPr>
      <w:r w:rsidRPr="00A22B23">
        <w:t xml:space="preserve">Stop by and see what’s brewing! </w:t>
      </w:r>
    </w:p>
    <w:p w14:paraId="68242FC7" w14:textId="6EEA5D33" w:rsidR="006F575E" w:rsidRPr="001D32A0" w:rsidRDefault="006F575E" w:rsidP="006F575E">
      <w:pPr>
        <w:ind w:left="720"/>
        <w:rPr>
          <w:b/>
          <w:bCs/>
        </w:rPr>
      </w:pPr>
      <w:r w:rsidRPr="001D32A0">
        <w:rPr>
          <w:b/>
          <w:bCs/>
        </w:rPr>
        <w:t>TEA Website</w:t>
      </w:r>
      <w:r w:rsidR="001D32A0" w:rsidRPr="001D32A0">
        <w:rPr>
          <w:b/>
          <w:bCs/>
        </w:rPr>
        <w:t>:</w:t>
      </w:r>
    </w:p>
    <w:p w14:paraId="5FCB9D67" w14:textId="6B2D7805" w:rsidR="00A22B23" w:rsidRPr="00A22B23" w:rsidRDefault="00A22B23" w:rsidP="006F575E">
      <w:pPr>
        <w:ind w:left="720"/>
      </w:pPr>
      <w:r w:rsidRPr="00CC2C7E">
        <w:t>The TEA website</w:t>
      </w:r>
      <w:r w:rsidR="00980BF6" w:rsidRPr="00CC2C7E">
        <w:t>, which contains links to related webpages such as other Estimating Associations, i</w:t>
      </w:r>
      <w:r w:rsidRPr="00CC2C7E">
        <w:t>s another source of information</w:t>
      </w:r>
      <w:r w:rsidRPr="00A22B23">
        <w:t xml:space="preserve"> and is located at </w:t>
      </w:r>
      <w:r w:rsidRPr="00024DC0">
        <w:rPr>
          <w:b/>
          <w:bCs/>
          <w:i/>
          <w:iCs/>
        </w:rPr>
        <w:t>https://www.transportationestimators.org</w:t>
      </w:r>
    </w:p>
    <w:p w14:paraId="21626D29" w14:textId="7297864D" w:rsidR="00A22B23" w:rsidRPr="00A22B23" w:rsidRDefault="00A22B23" w:rsidP="00A22B23">
      <w:r w:rsidRPr="00A22B23">
        <w:t xml:space="preserve">The Transportation Estimators’ Association is an organization of </w:t>
      </w:r>
      <w:r w:rsidR="00024DC0">
        <w:t>DOT</w:t>
      </w:r>
      <w:r w:rsidRPr="00A22B23">
        <w:t xml:space="preserve"> estimation professionals, JUST LIKE YOU, with the goal of pursuing innovation and excellence in our field. </w:t>
      </w:r>
    </w:p>
    <w:p w14:paraId="20551699" w14:textId="516230A0" w:rsidR="000A3CF0" w:rsidRDefault="00A22B23" w:rsidP="00A22B23">
      <w:r w:rsidRPr="00A22B23">
        <w:t xml:space="preserve">Come join us at the TEA Annual Meeting </w:t>
      </w:r>
      <w:r w:rsidR="006F575E">
        <w:t>to learn, network, grow and contribute within the professional infrastructure estimating community!</w:t>
      </w:r>
    </w:p>
    <w:sectPr w:rsidR="000A3CF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066D4" w14:textId="77777777" w:rsidR="00FD31C4" w:rsidRDefault="00FD31C4" w:rsidP="004B6F12">
      <w:pPr>
        <w:spacing w:after="0" w:line="240" w:lineRule="auto"/>
      </w:pPr>
      <w:r>
        <w:separator/>
      </w:r>
    </w:p>
  </w:endnote>
  <w:endnote w:type="continuationSeparator" w:id="0">
    <w:p w14:paraId="67760D95" w14:textId="77777777" w:rsidR="00FD31C4" w:rsidRDefault="00FD31C4" w:rsidP="004B6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88E0F" w14:textId="683C91FB" w:rsidR="004B6F12" w:rsidRDefault="004B6F12">
    <w:pPr>
      <w:pStyle w:val="Footer"/>
    </w:pPr>
    <w:r>
      <w:t>Transportation Estimators Association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B8A0C" w14:textId="77777777" w:rsidR="00FD31C4" w:rsidRDefault="00FD31C4" w:rsidP="004B6F12">
      <w:pPr>
        <w:spacing w:after="0" w:line="240" w:lineRule="auto"/>
      </w:pPr>
      <w:r>
        <w:separator/>
      </w:r>
    </w:p>
  </w:footnote>
  <w:footnote w:type="continuationSeparator" w:id="0">
    <w:p w14:paraId="40CB44A6" w14:textId="77777777" w:rsidR="00FD31C4" w:rsidRDefault="00FD31C4" w:rsidP="004B6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06A02"/>
    <w:multiLevelType w:val="hybridMultilevel"/>
    <w:tmpl w:val="37E22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263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50"/>
    <w:rsid w:val="00024DC0"/>
    <w:rsid w:val="000A3CF0"/>
    <w:rsid w:val="00172198"/>
    <w:rsid w:val="00173E5F"/>
    <w:rsid w:val="001B534C"/>
    <w:rsid w:val="001D32A0"/>
    <w:rsid w:val="003E14E7"/>
    <w:rsid w:val="00445776"/>
    <w:rsid w:val="004B6F12"/>
    <w:rsid w:val="004E19C8"/>
    <w:rsid w:val="005F0C2B"/>
    <w:rsid w:val="006F575E"/>
    <w:rsid w:val="0070151C"/>
    <w:rsid w:val="00766DE4"/>
    <w:rsid w:val="00870DB2"/>
    <w:rsid w:val="00980BF6"/>
    <w:rsid w:val="00A22B23"/>
    <w:rsid w:val="00A9178B"/>
    <w:rsid w:val="00A93DCD"/>
    <w:rsid w:val="00BA08BC"/>
    <w:rsid w:val="00CC2C7E"/>
    <w:rsid w:val="00E45347"/>
    <w:rsid w:val="00E46E50"/>
    <w:rsid w:val="00F35F5B"/>
    <w:rsid w:val="00FD31C4"/>
    <w:rsid w:val="00FD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476F2"/>
  <w15:chartTrackingRefBased/>
  <w15:docId w15:val="{F80862FE-EC1E-46C0-B58A-9545AD04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E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6E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6E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6E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E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E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6E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E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6E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E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E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E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E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E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E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6E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E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6E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6E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E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6E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6E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6E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6E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6E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6E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6E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6E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6E5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B6F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F12"/>
  </w:style>
  <w:style w:type="paragraph" w:styleId="Footer">
    <w:name w:val="footer"/>
    <w:basedOn w:val="Normal"/>
    <w:link w:val="FooterChar"/>
    <w:uiPriority w:val="99"/>
    <w:unhideWhenUsed/>
    <w:rsid w:val="004B6F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0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Ball, Mitch, P.E., L.S. (VDOT)</dc:creator>
  <cp:keywords/>
  <dc:description/>
  <cp:lastModifiedBy>Ball, Mitch, P.E., L.S. (VDOT)</cp:lastModifiedBy>
  <cp:revision>2</cp:revision>
  <dcterms:created xsi:type="dcterms:W3CDTF">2025-03-23T12:57:00Z</dcterms:created>
  <dcterms:modified xsi:type="dcterms:W3CDTF">2025-03-23T12:57:00Z</dcterms:modified>
</cp:coreProperties>
</file>